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Education in Science</w:t>
        <w:tab/>
        <w:tab/>
        <w:tab/>
        <w:tab/>
        <w:t xml:space="preserve">           MODULE HANDBOOK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ipa.fmipa@um.ac.id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Website: http://ipa.fmipa.um.ac.id/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Biology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PIPAUM610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Erti Hamimi, S.Pd., M.Sc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Erti Hamimi, S.Pd., M.Sc</w:t>
            </w:r>
          </w:p>
          <w:p w:rsidR="00000000" w:rsidDel="00000000" w:rsidP="00000000" w:rsidRDefault="00000000" w:rsidRPr="00000000" w14:paraId="00000015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Novida Pratiwi, S.Si., M.Sc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degree program, compulsory, 2nd 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degree program: cooperative learning, presentation, laboratory work, 3 x 50 = 150 minutes and 1 x 170 minutes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.0000000000004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3 x 50 = 150 minutes (2.5 hours) per week.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Exercises and Assignments: 3 x 60 = 180 minutes (3 hours) pe</w:t>
            </w:r>
            <w:r w:rsidDel="00000000" w:rsidR="00000000" w:rsidRPr="00000000">
              <w:rPr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week.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Laboratory work: 1 x 170 minutes (2.83 hours) per week.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study: 3 x 60 = 180 minutes (3 hours) per week.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(~6.35 ECTS-eq)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Basic Biology 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10" w:right="-1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 to:</w:t>
              <w:br w:type="textWrapping"/>
              <w:t xml:space="preserve">LO1: Demonstrate knowledge of basic biology</w:t>
              <w:br w:type="textWrapping"/>
              <w:t xml:space="preserve">LO11: Demonstrate logical thinking and good scientific manner in teamwork and communicate their results in writing and orally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This subject contains studies on 1) the structure and function of animals and humans; exchange of matter in the body, control in the body, immunity, sessions, 2) animal behavior; natural and artificial behavior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Assignment, Quiz, Midterm examination, Final examination,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LCD, power point, white board, video and moodle (Sipejar)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Campbell, Reece, Mitchell. 2004.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Biologi Ed.5 Jilid 1</w:t>
            </w:r>
            <w:r w:rsidDel="00000000" w:rsidR="00000000" w:rsidRPr="00000000">
              <w:rPr>
                <w:vertAlign w:val="baseline"/>
                <w:rtl w:val="0"/>
              </w:rPr>
              <w:t xml:space="preserve">. Jakarta: Erlangga.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406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Sherwood, Lauralee. 2018.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Fisiologi Manusia </w:t>
            </w:r>
            <w:r w:rsidDel="00000000" w:rsidR="00000000" w:rsidRPr="00000000">
              <w:rPr>
                <w:i w:val="1"/>
                <w:rtl w:val="0"/>
              </w:rPr>
              <w:t xml:space="preserve">d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ari Sel ke Sistem Ed. 9. </w:t>
            </w:r>
            <w:r w:rsidDel="00000000" w:rsidR="00000000" w:rsidRPr="00000000">
              <w:rPr>
                <w:vertAlign w:val="baseline"/>
                <w:rtl w:val="0"/>
              </w:rPr>
              <w:t xml:space="preserve">Jakarta: EGC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Sherwood, Klandorf, Yancey. Animal Physiology from Genes to Human”. Yolanda Cosio.</w:t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0" w:leftChars="-1" w:rightChars="0" w:firstLineChars="-1"/>
      <w:jc w:val="left"/>
      <w:textDirection w:val="btLr"/>
      <w:textAlignment w:val="top"/>
      <w:outlineLvl w:val="0"/>
    </w:pPr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ID" w:val="en-ID"/>
    </w:rPr>
  </w:style>
  <w:style w:type="character" w:styleId="apple-tab-span">
    <w:name w:val="apple-tab-span"/>
    <w:basedOn w:val="DefaultParagraphFont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ID" w:val="en-ID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pa.fmipa@um.ac.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b2pYmlraA11TSVCqwVXTWVlRQ==">AMUW2mViHL/ji3GYyR/bBg35dwT/8FgeRNz5KtKNzvNxY669+ugjtde4g91ioMtkAofR9hTNGLts3f6bqNR1V+73qrwr85KFu0MlufI8K7Tx8C6Ry+muQEU=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2020-12-21T09:18:00Z</dcterms:created>
  <dc:creator>huerter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