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Bachelor of Education in Science</w:t>
        <w:tab/>
        <w:tab/>
        <w:tab/>
        <w:tab/>
        <w:t xml:space="preserve">           MODULE HANDBOOK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Email: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ipa.fmipa@um.ac.id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Website: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http://ipa.fmipa.um.ac.id/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32.0" w:type="dxa"/>
        <w:jc w:val="left"/>
        <w:tblInd w:w="108.0" w:type="pct"/>
        <w:tblLayout w:type="fixed"/>
        <w:tblLook w:val="0000"/>
      </w:tblPr>
      <w:tblGrid>
        <w:gridCol w:w="3085"/>
        <w:gridCol w:w="6047"/>
        <w:tblGridChange w:id="0">
          <w:tblGrid>
            <w:gridCol w:w="3085"/>
            <w:gridCol w:w="6047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Module designation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Basic Biology I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Module level,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Undergraduate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9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Code,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PIPAUM6101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B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Subtitle,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Courses,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Semester(s) in which the module is taught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Odd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Person responsible for the module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Erti Hamimi, S.Pd., M.Sc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3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Lecturer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Erti Hamimi, S.Pd., M.Sc</w:t>
            </w:r>
          </w:p>
          <w:p w:rsidR="00000000" w:rsidDel="00000000" w:rsidP="00000000" w:rsidRDefault="00000000" w:rsidRPr="00000000" w14:paraId="00000015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Novida Pratiwi, S.Si., M.Sc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Bahasa Indonesia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Relation to curriculum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19" w:line="240" w:lineRule="auto"/>
              <w:ind w:left="468" w:right="0" w:hanging="468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Undergraduate degree program, compulsory, 1st semester.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Type of teaching, contact hours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255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Undergraduate degree program: cooperative learning, presentation, laboratory work, 3 x 50 = 150 minutes and 1 x 170 minutes 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Workload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0" w:lineRule="auto"/>
              <w:ind w:left="468" w:right="0" w:hanging="359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Lectures: 3 x 50 = 150 minutes (2.5 hours) per week.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9" w:lineRule="auto"/>
              <w:ind w:left="468" w:right="55" w:hanging="358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Exercises and Assignments: 3 x 60 = 180 minutes (3 hours) per week.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9" w:lineRule="auto"/>
              <w:ind w:left="468" w:right="55" w:hanging="358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Laboratory work: 1 x 170 minutes (2.83 hours) per week.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9" w:lineRule="auto"/>
              <w:ind w:left="468" w:right="55" w:hanging="358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Private study: 3 x 60 = 180 minutes (3 hours) per week.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Credit points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 credit points (~</w:t>
            </w:r>
            <w:r w:rsidDel="00000000" w:rsidR="00000000" w:rsidRPr="00000000">
              <w:rPr>
                <w:rtl w:val="0"/>
              </w:rPr>
              <w:t xml:space="preserve">6.35 ECTS-eq)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spacing w:after="80" w:before="80" w:lineRule="auto"/>
              <w:jc w:val="left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Requirements according to the examination regulations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 student must have attended at least 80% of the lectures to sit in the exams.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spacing w:after="80" w:before="80" w:lineRule="auto"/>
              <w:jc w:val="left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Recommended prerequisites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spacing w:after="80" w:before="80" w:lineRule="auto"/>
              <w:jc w:val="left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Module objectives/intended learning outcomes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After completing this module, a student is expected to:</w:t>
              <w:br w:type="textWrapping"/>
              <w:t xml:space="preserve">LO1: </w:t>
            </w:r>
            <w:r w:rsidDel="00000000" w:rsidR="00000000" w:rsidRPr="00000000">
              <w:rPr>
                <w:rtl w:val="0"/>
              </w:rPr>
              <w:t xml:space="preserve">Capable in mastering basic biology knowledge using the Nature of Science (NOS) along with logical, critical, systematical, and innovative thinking in team collaboration using local potential and information technology development.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Content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This course covers the following three main topics: 1) Cell; Structure and function of cell organelles, cell membrane transport (passive and active transport), 2) Structure and function of plants; morphological structure, anatomical structure, plant physiology, vegetative and generative reproduction of plants.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spacing w:after="80" w:before="80" w:lineRule="auto"/>
              <w:jc w:val="left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Study and examination requirements and forms of examination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Assignment, Quiz, Midterm examination, Final examination, Performance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D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Media employed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LCD, power point, white board, video and moodle (Sipejar)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Reading list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spacing w:after="0" w:line="240" w:lineRule="auto"/>
              <w:ind w:left="36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Duca, Maria. 2015.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Plant Physiology. </w:t>
            </w:r>
            <w:r w:rsidDel="00000000" w:rsidR="00000000" w:rsidRPr="00000000">
              <w:rPr>
                <w:vertAlign w:val="baseline"/>
                <w:rtl w:val="0"/>
              </w:rPr>
              <w:t xml:space="preserve">Switzerland: Springer International Publishing.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spacing w:after="0" w:line="240" w:lineRule="auto"/>
              <w:ind w:left="36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Lodish, Berk, Kaiser, Krieger, Bretscher, Ploegh, Amon, &amp; Martin.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Molecular Cell Biology</w:t>
            </w:r>
            <w:r w:rsidDel="00000000" w:rsidR="00000000" w:rsidRPr="00000000">
              <w:rPr>
                <w:vertAlign w:val="baseline"/>
                <w:rtl w:val="0"/>
              </w:rPr>
              <w:t xml:space="preserve">. Eight Edition. New York: Katherine Ahr Parker.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spacing w:after="0" w:line="240" w:lineRule="auto"/>
              <w:ind w:left="36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Thomas D.P., William C.E., Jennifer L.S., &amp; Graham, J. 2017.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Cell Biology: </w:t>
            </w:r>
            <w:r w:rsidDel="00000000" w:rsidR="00000000" w:rsidRPr="00000000">
              <w:rPr>
                <w:vertAlign w:val="baseline"/>
                <w:rtl w:val="0"/>
              </w:rPr>
              <w:t xml:space="preserve">3rd Edition. New York: Elsevier. 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2"/>
              </w:numPr>
              <w:spacing w:after="0" w:line="240" w:lineRule="auto"/>
              <w:ind w:left="360" w:hanging="360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Tjitrosoepomo, Gembong. 2011. </w:t>
            </w:r>
            <w:r w:rsidDel="00000000" w:rsidR="00000000" w:rsidRPr="00000000">
              <w:rPr>
                <w:i w:val="1"/>
                <w:highlight w:val="white"/>
                <w:vertAlign w:val="baseline"/>
                <w:rtl w:val="0"/>
              </w:rPr>
              <w:t xml:space="preserve">Morfologi Tumbuhan. </w:t>
            </w: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Yogyakarta: Gadjah Mada University Press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Urry, L.A., Michael L.C., Steven, A.W., Peter V.M &amp; Jane B.R. 2016.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Campbell Biology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Eleventh Edition. New York: Pearson.</w:t>
            </w:r>
          </w:p>
        </w:tc>
      </w:tr>
    </w:tbl>
    <w:p w:rsidR="00000000" w:rsidDel="00000000" w:rsidP="00000000" w:rsidRDefault="00000000" w:rsidRPr="00000000" w14:paraId="00000035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68" w:hanging="358"/>
      </w:pPr>
      <w:rPr>
        <w:rFonts w:ascii="Book Antiqua" w:cs="Book Antiqua" w:eastAsia="Book Antiqua" w:hAnsi="Book Antiqua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1031" w:hanging="358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1603" w:hanging="357.9999999999998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2174" w:hanging="357.9999999999998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2746" w:hanging="358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3317" w:hanging="358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3889" w:hanging="358.00000000000045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4460" w:hanging="358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5032" w:hanging="358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after="12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spacing w:after="120" w:before="300" w:lineRule="auto"/>
      <w:ind w:left="360" w:hanging="360"/>
      <w:jc w:val="left"/>
    </w:pPr>
    <w:rPr>
      <w:rFonts w:ascii="Tahoma" w:cs="Tahoma" w:eastAsia="Tahoma" w:hAnsi="Tahoma"/>
      <w:b w:val="1"/>
      <w:color w:val="000080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widowControl w:val="0"/>
      <w:spacing w:after="120" w:before="240" w:lineRule="auto"/>
      <w:ind w:left="2352" w:hanging="431.9999999999999"/>
      <w:jc w:val="left"/>
    </w:pPr>
    <w:rPr>
      <w:rFonts w:ascii="Tahoma" w:cs="Tahoma" w:eastAsia="Tahoma" w:hAnsi="Tahoma"/>
      <w:b w:val="1"/>
      <w:color w:val="000080"/>
      <w:sz w:val="22"/>
      <w:szCs w:val="22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after="120" w:line="30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eastAsia="Times New Roman" w:hAnsi="Arial"/>
      <w:w w:val="100"/>
      <w:position w:val="-1"/>
      <w:sz w:val="22"/>
      <w:szCs w:val="24"/>
      <w:effect w:val="none"/>
      <w:vertAlign w:val="baseline"/>
      <w:cs w:val="0"/>
      <w:em w:val="none"/>
      <w:lang w:bidi="ar-SA" w:eastAsia="ar-SA" w:val="de-DE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widowControl w:val="0"/>
      <w:numPr>
        <w:ilvl w:val="0"/>
        <w:numId w:val="3"/>
      </w:numPr>
      <w:suppressAutoHyphens w:val="0"/>
      <w:overflowPunct w:val="0"/>
      <w:autoSpaceDE w:val="0"/>
      <w:spacing w:after="120" w:before="300" w:line="300" w:lineRule="atLeast"/>
      <w:ind w:leftChars="-1" w:rightChars="0" w:firstLineChars="-1"/>
      <w:jc w:val="left"/>
      <w:textDirection w:val="btLr"/>
      <w:textAlignment w:val="baseline"/>
      <w:outlineLvl w:val="0"/>
    </w:pPr>
    <w:rPr>
      <w:rFonts w:ascii="Tahoma" w:eastAsia="Times New Roman" w:hAnsi="Tahoma"/>
      <w:b w:val="1"/>
      <w:color w:val="000080"/>
      <w:w w:val="100"/>
      <w:kern w:val="1"/>
      <w:position w:val="-1"/>
      <w:sz w:val="24"/>
      <w:szCs w:val="20"/>
      <w:effect w:val="none"/>
      <w:vertAlign w:val="baseline"/>
      <w:cs w:val="0"/>
      <w:em w:val="none"/>
      <w:lang w:bidi="ar-SA" w:eastAsia="ar-SA" w:val="de-D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widowControl w:val="0"/>
      <w:numPr>
        <w:ilvl w:val="1"/>
        <w:numId w:val="3"/>
      </w:numPr>
      <w:suppressAutoHyphens w:val="0"/>
      <w:overflowPunct w:val="0"/>
      <w:autoSpaceDE w:val="0"/>
      <w:spacing w:after="120" w:before="240" w:line="300" w:lineRule="atLeast"/>
      <w:ind w:leftChars="-1" w:rightChars="0" w:firstLineChars="-1"/>
      <w:jc w:val="left"/>
      <w:textDirection w:val="btLr"/>
      <w:textAlignment w:val="baseline"/>
      <w:outlineLvl w:val="1"/>
    </w:pPr>
    <w:rPr>
      <w:rFonts w:ascii="Tahoma" w:eastAsia="Times New Roman" w:hAnsi="Tahoma"/>
      <w:b w:val="1"/>
      <w:color w:val="000080"/>
      <w:w w:val="100"/>
      <w:position w:val="-1"/>
      <w:sz w:val="22"/>
      <w:szCs w:val="20"/>
      <w:effect w:val="none"/>
      <w:vertAlign w:val="baseline"/>
      <w:cs w:val="0"/>
      <w:em w:val="none"/>
      <w:lang w:bidi="ar-SA" w:eastAsia="ar-SA" w:val="de-DE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eading1Char">
    <w:name w:val="Heading 1 Char"/>
    <w:next w:val="Heading1Char"/>
    <w:autoRedefine w:val="0"/>
    <w:hidden w:val="0"/>
    <w:qFormat w:val="0"/>
    <w:rPr>
      <w:rFonts w:ascii="Tahoma" w:cs="Times New Roman" w:eastAsia="Times New Roman" w:hAnsi="Tahoma"/>
      <w:b w:val="1"/>
      <w:color w:val="000080"/>
      <w:w w:val="100"/>
      <w:kern w:val="1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styleId="Heading2Char">
    <w:name w:val="Heading 2 Char"/>
    <w:next w:val="Heading2Char"/>
    <w:autoRedefine w:val="0"/>
    <w:hidden w:val="0"/>
    <w:qFormat w:val="0"/>
    <w:rPr>
      <w:rFonts w:ascii="Tahoma" w:cs="Times New Roman" w:eastAsia="Times New Roman" w:hAnsi="Tahoma"/>
      <w:b w:val="1"/>
      <w:color w:val="000080"/>
      <w:w w:val="100"/>
      <w:position w:val="-1"/>
      <w:szCs w:val="20"/>
      <w:effect w:val="none"/>
      <w:vertAlign w:val="baseline"/>
      <w:cs w:val="0"/>
      <w:em w:val="none"/>
      <w:lang w:eastAsia="ar-SA"/>
    </w:rPr>
  </w:style>
  <w:style w:type="character" w:styleId="FootnoteCharacters">
    <w:name w:val="Footnote Characters"/>
    <w:next w:val="FootnoteCharacters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FootnoteText">
    <w:name w:val="Footnote Text"/>
    <w:basedOn w:val="Normal"/>
    <w:next w:val="FootnoteText"/>
    <w:autoRedefine w:val="0"/>
    <w:hidden w:val="0"/>
    <w:qFormat w:val="0"/>
    <w:pPr>
      <w:suppressAutoHyphens w:val="0"/>
      <w:overflowPunct w:val="0"/>
      <w:autoSpaceDE w:val="0"/>
      <w:spacing w:after="0" w:line="100" w:lineRule="atLeast"/>
      <w:ind w:left="227" w:leftChars="-1" w:rightChars="0" w:hanging="227" w:firstLineChars="-1"/>
      <w:jc w:val="both"/>
      <w:textDirection w:val="btLr"/>
      <w:textAlignment w:val="baseline"/>
      <w:outlineLvl w:val="0"/>
    </w:pPr>
    <w:rPr>
      <w:rFonts w:ascii="Arial" w:eastAsia="Times New Roman" w:hAnsi="Arial"/>
      <w:w w:val="100"/>
      <w:position w:val="-1"/>
      <w:sz w:val="18"/>
      <w:szCs w:val="20"/>
      <w:effect w:val="none"/>
      <w:vertAlign w:val="baseline"/>
      <w:cs w:val="0"/>
      <w:em w:val="none"/>
      <w:lang w:bidi="ar-SA" w:eastAsia="ar-SA" w:val="de-DE"/>
    </w:rPr>
  </w:style>
  <w:style w:type="character" w:styleId="FootnoteTextChar">
    <w:name w:val="Footnote Text Char"/>
    <w:next w:val="FootnoteTextChar"/>
    <w:autoRedefine w:val="0"/>
    <w:hidden w:val="0"/>
    <w:qFormat w:val="0"/>
    <w:rPr>
      <w:rFonts w:ascii="Arial" w:cs="Times New Roman" w:eastAsia="Times New Roman" w:hAnsi="Arial"/>
      <w:w w:val="100"/>
      <w:position w:val="-1"/>
      <w:sz w:val="18"/>
      <w:szCs w:val="20"/>
      <w:effect w:val="none"/>
      <w:vertAlign w:val="baseline"/>
      <w:cs w:val="0"/>
      <w:em w:val="none"/>
      <w:lang w:eastAsia="ar-SA"/>
    </w:rPr>
  </w:style>
  <w:style w:type="paragraph" w:styleId="TableParagraph">
    <w:name w:val="Table Paragraph"/>
    <w:basedOn w:val="Normal"/>
    <w:next w:val="TableParagraph"/>
    <w:autoRedefine w:val="0"/>
    <w:hidden w:val="0"/>
    <w:qFormat w:val="0"/>
    <w:pPr>
      <w:widowControl w:val="0"/>
      <w:suppressAutoHyphens w:val="1"/>
      <w:autoSpaceDE w:val="0"/>
      <w:autoSpaceDN w:val="0"/>
      <w:spacing w:after="0" w:line="240" w:lineRule="auto"/>
      <w:ind w:left="110" w:leftChars="-1" w:rightChars="0" w:firstLineChars="-1"/>
      <w:jc w:val="left"/>
      <w:textDirection w:val="btLr"/>
      <w:textAlignment w:val="top"/>
      <w:outlineLvl w:val="0"/>
    </w:pPr>
    <w:rPr>
      <w:rFonts w:ascii="Book Antiqua" w:cs="Book Antiqua" w:eastAsia="Book Antiqua" w:hAnsi="Book Antiqua"/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Hyperlink">
    <w:name w:val="Hyperlink"/>
    <w:next w:val="Hyperlink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jc w:val="left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ID" w:val="en-ID"/>
    </w:rPr>
  </w:style>
  <w:style w:type="character" w:styleId="apple-tab-span">
    <w:name w:val="apple-tab-span"/>
    <w:basedOn w:val="DefaultParagraphFont"/>
    <w:next w:val="apple-tab-spa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UnresolvedMention">
    <w:name w:val="Unresolved Mention"/>
    <w:next w:val="UnresolvedMention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HTMLPreformatted">
    <w:name w:val="HTML Preformatted"/>
    <w:basedOn w:val="Normal"/>
    <w:next w:val="HTMLPreformatted"/>
    <w:autoRedefine w:val="0"/>
    <w:hidden w:val="0"/>
    <w:qFormat w:val="1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uppressAutoHyphens w:val="1"/>
      <w:spacing w:after="0" w:line="240" w:lineRule="auto"/>
      <w:ind w:leftChars="-1" w:rightChars="0" w:firstLineChars="-1"/>
      <w:jc w:val="left"/>
      <w:textDirection w:val="btLr"/>
      <w:textAlignment w:val="top"/>
      <w:outlineLvl w:val="0"/>
    </w:pPr>
    <w:rPr>
      <w:rFonts w:ascii="Courier New" w:cs="Courier New" w:eastAsia="Times New Roman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en-ID" w:val="en-ID"/>
    </w:rPr>
  </w:style>
  <w:style w:type="character" w:styleId="HTMLPreformattedChar">
    <w:name w:val="HTML Preformatted Char"/>
    <w:next w:val="HTMLPreformattedChar"/>
    <w:autoRedefine w:val="0"/>
    <w:hidden w:val="0"/>
    <w:qFormat w:val="0"/>
    <w:rPr>
      <w:rFonts w:ascii="Courier New" w:cs="Courier New" w:eastAsia="Times New Roman" w:hAnsi="Courier New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pa.fmipa@um.ac.id" TargetMode="External"/><Relationship Id="rId8" Type="http://schemas.openxmlformats.org/officeDocument/2006/relationships/hyperlink" Target="http://ipa.fmipa.um.ac.id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FYPT7oHxWutGEcHgz3gwW+WFrQ==">AMUW2mWtipScKVuLkMDyiduZk7jv4TN1eN9bDTeK9YXjinLb/tu1uZiPMhZcclwS6g/0fcNgRkXZLkQvcBtsPPfKWHd0EYuu/vNMW//ENBZkP5G0VC4whH8=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2020-12-21T09:18:00Z</dcterms:created>
  <dc:creator>huerter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