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Bachelor of Education in Science</w:t>
        <w:tab/>
        <w:tab/>
        <w:tab/>
        <w:tab/>
        <w:t xml:space="preserve">           MODULE HANDBOOK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Email: </w:t>
      </w:r>
      <w:hyperlink r:id="rId7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00"/>
            <w:sz w:val="16"/>
            <w:szCs w:val="16"/>
            <w:u w:val="single"/>
            <w:shd w:fill="auto" w:val="clear"/>
            <w:vertAlign w:val="baseline"/>
            <w:rtl w:val="0"/>
          </w:rPr>
          <w:t xml:space="preserve">ipa.fmipa@um.ac.id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Website: </w:t>
      </w:r>
      <w:hyperlink r:id="rId8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563c1"/>
            <w:sz w:val="16"/>
            <w:szCs w:val="16"/>
            <w:u w:val="single"/>
            <w:shd w:fill="auto" w:val="clear"/>
            <w:vertAlign w:val="baseline"/>
            <w:rtl w:val="0"/>
          </w:rPr>
          <w:t xml:space="preserve">http://ipa.fmipa.um.ac.id/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132.0" w:type="dxa"/>
        <w:jc w:val="left"/>
        <w:tblInd w:w="108.0" w:type="pct"/>
        <w:tblLayout w:type="fixed"/>
        <w:tblLook w:val="0000"/>
      </w:tblPr>
      <w:tblGrid>
        <w:gridCol w:w="3085"/>
        <w:gridCol w:w="6047"/>
        <w:tblGridChange w:id="0">
          <w:tblGrid>
            <w:gridCol w:w="3085"/>
            <w:gridCol w:w="6047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05">
            <w:pPr>
              <w:spacing w:after="80" w:before="80" w:lineRule="auto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Module designation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6">
            <w:pPr>
              <w:spacing w:after="80" w:before="80" w:lineRule="auto"/>
              <w:rPr>
                <w:i w:val="0"/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Biodiversity 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07">
            <w:pPr>
              <w:spacing w:after="80" w:before="80" w:lineRule="auto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Module level, if applicable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8">
            <w:pPr>
              <w:spacing w:after="80" w:before="80" w:lineRule="auto"/>
              <w:rPr>
                <w:i w:val="0"/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Undergraduate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09">
            <w:pPr>
              <w:spacing w:after="80" w:before="80" w:lineRule="auto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Code, if applicable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A">
            <w:pPr>
              <w:spacing w:after="80" w:before="80" w:lineRule="auto"/>
              <w:rPr>
                <w:i w:val="0"/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PIPAUM6104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0B">
            <w:pPr>
              <w:spacing w:after="80" w:before="80" w:lineRule="auto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Subtitle, if applicable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C">
            <w:pPr>
              <w:spacing w:after="80" w:before="80" w:lineRule="auto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0D">
            <w:pPr>
              <w:spacing w:after="80" w:before="80" w:lineRule="auto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Courses, if applicable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E">
            <w:pPr>
              <w:spacing w:after="80" w:before="80" w:lineRule="auto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0F">
            <w:pPr>
              <w:spacing w:after="80" w:before="80" w:lineRule="auto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Semester(s) in which the module is taught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0">
            <w:pPr>
              <w:spacing w:after="80" w:before="80" w:lineRule="auto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Odd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11">
            <w:pPr>
              <w:spacing w:after="80" w:before="80" w:lineRule="auto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Person responsible for the module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2">
            <w:pPr>
              <w:spacing w:after="80" w:before="80" w:lineRule="auto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Novida Pratiwi, S.Si., M.Sc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13">
            <w:pPr>
              <w:spacing w:after="80" w:before="80" w:lineRule="auto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Lecturer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4">
            <w:pPr>
              <w:spacing w:after="80" w:before="80" w:lineRule="auto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Novida Pratiwi, S.Si., M.Sc </w:t>
            </w:r>
          </w:p>
          <w:p w:rsidR="00000000" w:rsidDel="00000000" w:rsidP="00000000" w:rsidRDefault="00000000" w:rsidRPr="00000000" w14:paraId="00000015">
            <w:pPr>
              <w:spacing w:after="80" w:before="80" w:lineRule="auto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Sitoresmi Prabaningtyas, S.Si., M.Si</w:t>
            </w:r>
          </w:p>
          <w:p w:rsidR="00000000" w:rsidDel="00000000" w:rsidP="00000000" w:rsidRDefault="00000000" w:rsidRPr="00000000" w14:paraId="00000016">
            <w:pPr>
              <w:spacing w:after="80" w:before="80" w:lineRule="auto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Erti Hamimi, S.Pd., M.Sc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17">
            <w:pPr>
              <w:spacing w:after="80" w:before="80" w:lineRule="auto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Language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8">
            <w:pPr>
              <w:spacing w:after="80" w:before="80" w:lineRule="auto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Bahasa Indonesia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19">
            <w:pPr>
              <w:spacing w:after="80" w:before="80" w:lineRule="auto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Relation to curriculum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69"/>
              </w:tabs>
              <w:spacing w:after="0" w:before="20" w:line="240" w:lineRule="auto"/>
              <w:ind w:left="468" w:right="0" w:hanging="468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Undergraduate degree program, compulsory, 5th semester.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1B">
            <w:pPr>
              <w:spacing w:after="80" w:before="80" w:lineRule="auto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Type of teaching, contact hours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69"/>
              </w:tabs>
              <w:spacing w:after="0" w:before="0" w:line="240" w:lineRule="auto"/>
              <w:ind w:left="468" w:right="0" w:hanging="359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Undergraduate degree program: cooperative learning, presentation, laboratory work, 3 x 50 = 150 minutes and 1 x 170 minutes  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1D">
            <w:pPr>
              <w:spacing w:after="80" w:before="80" w:lineRule="auto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Workload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69"/>
              </w:tabs>
              <w:spacing w:after="0" w:before="0" w:line="240" w:lineRule="auto"/>
              <w:ind w:left="468" w:right="0" w:hanging="359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Lectures: 3 x 50 = 150 minutes (2.5 hours) per week.</w:t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69"/>
              </w:tabs>
              <w:spacing w:after="0" w:before="0" w:line="249" w:lineRule="auto"/>
              <w:ind w:left="468" w:right="55" w:hanging="358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Exercises and Assignments: 3 x 60 = 180 minutes (3 hours) per week.</w:t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69"/>
              </w:tabs>
              <w:spacing w:after="0" w:before="0" w:line="249" w:lineRule="auto"/>
              <w:ind w:left="468" w:right="55" w:hanging="358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Laboratory work: 1 x 170 minutes (2.83 hours) per week.</w:t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69"/>
              </w:tabs>
              <w:spacing w:after="0" w:before="0" w:line="249" w:lineRule="auto"/>
              <w:ind w:left="468" w:right="55" w:hanging="358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Private study: 3 x 60 = 180 minutes (3 hours) per week.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22">
            <w:pPr>
              <w:spacing w:after="80" w:before="80" w:lineRule="auto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Credit points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3">
            <w:pPr>
              <w:spacing w:after="80" w:before="80" w:lineRule="auto"/>
              <w:rPr>
                <w:i w:val="0"/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4 credit points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(~6.35 ECTS-eq)</w:t>
            </w:r>
            <w:r w:rsidDel="00000000" w:rsidR="00000000" w:rsidRPr="00000000">
              <w:rPr>
                <w:vertAlign w:val="baseline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24">
            <w:pPr>
              <w:spacing w:after="80" w:before="80" w:lineRule="auto"/>
              <w:jc w:val="left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Requirements according to the examination regulations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5">
            <w:pPr>
              <w:spacing w:after="80" w:before="80" w:lineRule="auto"/>
              <w:rPr>
                <w:i w:val="0"/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A student must have attended at least 80% of the lectures to sit in the exams.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26">
            <w:pPr>
              <w:spacing w:after="80" w:before="80" w:lineRule="auto"/>
              <w:jc w:val="left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Recommended prerequisites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7">
            <w:pPr>
              <w:spacing w:after="80" w:before="80" w:lineRule="auto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28">
            <w:pPr>
              <w:spacing w:after="80" w:before="80" w:lineRule="auto"/>
              <w:jc w:val="left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Module objectives/intended learning outcomes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9" w:lineRule="auto"/>
              <w:ind w:left="110" w:right="584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After completing this module, a student is expected to:</w:t>
              <w:br w:type="textWrapping"/>
              <w:t xml:space="preserve">LO1: Demonstrate knowledge of basic biology</w:t>
              <w:br w:type="textWrapping"/>
              <w:t xml:space="preserve">LO11: Demonstrate logical thinking and good scientific manner in teamwork and communicate their results in writing and orally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2A">
            <w:pPr>
              <w:spacing w:after="80" w:before="80" w:lineRule="auto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Content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B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This course covers the following: Diversity of living things; biosystematics, characteristics and reproduction of microorganisms (bacteria and protists), characteristics and reproduction of fungi / fungi, characteristics and reproduction of plants, characteristics and reproduction of animals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2C">
            <w:pPr>
              <w:spacing w:after="80" w:before="80" w:lineRule="auto"/>
              <w:jc w:val="left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Study and examination requirements and forms of examination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D">
            <w:pPr>
              <w:spacing w:after="80" w:before="80" w:lineRule="auto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Assignment, Quiz, Midterm examination, Final examination, Performance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2E">
            <w:pPr>
              <w:spacing w:after="80" w:before="80" w:lineRule="auto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Media employed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F">
            <w:pPr>
              <w:spacing w:after="80" w:before="80" w:lineRule="auto"/>
              <w:rPr>
                <w:i w:val="0"/>
                <w:vertAlign w:val="baseline"/>
              </w:rPr>
            </w:pPr>
            <w:r w:rsidDel="00000000" w:rsidR="00000000" w:rsidRPr="00000000">
              <w:rPr>
                <w:color w:val="000000"/>
                <w:vertAlign w:val="baseline"/>
                <w:rtl w:val="0"/>
              </w:rPr>
              <w:t xml:space="preserve">Power point, kahoot, quizziz, sipejar, video youtube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30">
            <w:pPr>
              <w:spacing w:after="0" w:lineRule="auto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Reading list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1">
            <w:pPr>
              <w:numPr>
                <w:ilvl w:val="0"/>
                <w:numId w:val="3"/>
              </w:numPr>
              <w:spacing w:after="0" w:line="240" w:lineRule="auto"/>
              <w:ind w:left="49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Fa, J.E. &amp; Stephan M.F. 2011. </w:t>
            </w:r>
            <w:r w:rsidDel="00000000" w:rsidR="00000000" w:rsidRPr="00000000">
              <w:rPr>
                <w:i w:val="1"/>
                <w:vertAlign w:val="baseline"/>
                <w:rtl w:val="0"/>
              </w:rPr>
              <w:t xml:space="preserve">Zoo Conservation Biology</w:t>
            </w:r>
            <w:r w:rsidDel="00000000" w:rsidR="00000000" w:rsidRPr="00000000">
              <w:rPr>
                <w:vertAlign w:val="baseline"/>
                <w:rtl w:val="0"/>
              </w:rPr>
              <w:t xml:space="preserve">. Cambridge: Cambridge University Press.</w:t>
            </w:r>
          </w:p>
          <w:p w:rsidR="00000000" w:rsidDel="00000000" w:rsidP="00000000" w:rsidRDefault="00000000" w:rsidRPr="00000000" w14:paraId="00000032">
            <w:pPr>
              <w:numPr>
                <w:ilvl w:val="0"/>
                <w:numId w:val="3"/>
              </w:numPr>
              <w:spacing w:after="0" w:line="240" w:lineRule="auto"/>
              <w:ind w:left="49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Laladhas, K.P., Preetha, N., Oommen, V.O. 2017. </w:t>
            </w:r>
            <w:r w:rsidDel="00000000" w:rsidR="00000000" w:rsidRPr="00000000">
              <w:rPr>
                <w:i w:val="1"/>
                <w:vertAlign w:val="baseline"/>
                <w:rtl w:val="0"/>
              </w:rPr>
              <w:t xml:space="preserve">Biodiversity for Sustainable Development</w:t>
            </w:r>
            <w:r w:rsidDel="00000000" w:rsidR="00000000" w:rsidRPr="00000000">
              <w:rPr>
                <w:vertAlign w:val="baseline"/>
                <w:rtl w:val="0"/>
              </w:rPr>
              <w:t xml:space="preserve">. Switzerland: Springer International Publishing Switzerland. </w:t>
            </w:r>
          </w:p>
          <w:p w:rsidR="00000000" w:rsidDel="00000000" w:rsidP="00000000" w:rsidRDefault="00000000" w:rsidRPr="00000000" w14:paraId="00000033">
            <w:pPr>
              <w:numPr>
                <w:ilvl w:val="0"/>
                <w:numId w:val="3"/>
              </w:numPr>
              <w:spacing w:after="0" w:line="240" w:lineRule="auto"/>
              <w:ind w:left="49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Singh, Gurcharan. 2010. </w:t>
            </w:r>
            <w:r w:rsidDel="00000000" w:rsidR="00000000" w:rsidRPr="00000000">
              <w:rPr>
                <w:i w:val="1"/>
                <w:vertAlign w:val="baseline"/>
                <w:rtl w:val="0"/>
              </w:rPr>
              <w:t xml:space="preserve">Plant Systematics: An Integrated Approach</w:t>
            </w:r>
            <w:r w:rsidDel="00000000" w:rsidR="00000000" w:rsidRPr="00000000">
              <w:rPr>
                <w:vertAlign w:val="baseline"/>
                <w:rtl w:val="0"/>
              </w:rPr>
              <w:t xml:space="preserve">. Third Edition. Enfield: Science Publishers.</w:t>
            </w:r>
          </w:p>
          <w:p w:rsidR="00000000" w:rsidDel="00000000" w:rsidP="00000000" w:rsidRDefault="00000000" w:rsidRPr="00000000" w14:paraId="00000034">
            <w:pPr>
              <w:numPr>
                <w:ilvl w:val="0"/>
                <w:numId w:val="3"/>
              </w:numPr>
              <w:spacing w:after="0" w:line="240" w:lineRule="auto"/>
              <w:ind w:left="49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Starr, C. 2009. </w:t>
            </w:r>
            <w:r w:rsidDel="00000000" w:rsidR="00000000" w:rsidRPr="00000000">
              <w:rPr>
                <w:i w:val="1"/>
                <w:vertAlign w:val="baseline"/>
                <w:rtl w:val="0"/>
              </w:rPr>
              <w:t xml:space="preserve">Biology: The Unity and Diversity of Life</w:t>
            </w:r>
            <w:r w:rsidDel="00000000" w:rsidR="00000000" w:rsidRPr="00000000">
              <w:rPr>
                <w:vertAlign w:val="baseline"/>
                <w:rtl w:val="0"/>
              </w:rPr>
              <w:t xml:space="preserve">. New York: Cole Cengage Learning.</w:t>
            </w:r>
          </w:p>
          <w:p w:rsidR="00000000" w:rsidDel="00000000" w:rsidP="00000000" w:rsidRDefault="00000000" w:rsidRPr="00000000" w14:paraId="00000035">
            <w:pPr>
              <w:numPr>
                <w:ilvl w:val="0"/>
                <w:numId w:val="3"/>
              </w:numPr>
              <w:spacing w:after="0" w:line="240" w:lineRule="auto"/>
              <w:ind w:left="49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Urry, L.A., Michael L.C., Steven, A.W., Peter V.M &amp; Jane B.R. 2016. </w:t>
            </w:r>
            <w:r w:rsidDel="00000000" w:rsidR="00000000" w:rsidRPr="00000000">
              <w:rPr>
                <w:i w:val="1"/>
                <w:vertAlign w:val="baseline"/>
                <w:rtl w:val="0"/>
              </w:rPr>
              <w:t xml:space="preserve">Campbell Biology</w:t>
            </w:r>
            <w:r w:rsidDel="00000000" w:rsidR="00000000" w:rsidRPr="00000000">
              <w:rPr>
                <w:vertAlign w:val="baseline"/>
                <w:rtl w:val="0"/>
              </w:rPr>
              <w:t xml:space="preserve">. Eleventh Edition. New York: Pearson.</w:t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90" w:right="56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Urry, L.A., Michael L.C., Steven, A.W., Peter V.M &amp; Jane B.R. 2016.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Campbell Biology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. Eleventh Edition. New York: Pearson.</w:t>
            </w:r>
          </w:p>
        </w:tc>
      </w:tr>
    </w:tbl>
    <w:p w:rsidR="00000000" w:rsidDel="00000000" w:rsidP="00000000" w:rsidRDefault="00000000" w:rsidRPr="00000000" w14:paraId="00000037">
      <w:pPr>
        <w:rPr>
          <w:vertAlign w:val="baseline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134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Times New Roman"/>
  <w:font w:name="Tahoma">
    <w:embedRegular w:fontKey="{00000000-0000-0000-0000-000000000000}" r:id="rId1" w:subsetted="0"/>
    <w:embedBold w:fontKey="{00000000-0000-0000-0000-000000000000}" r:id="rId2" w:subsetted="0"/>
  </w:font>
  <w:font w:name="Book Antiqua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468" w:hanging="358"/>
      </w:pPr>
      <w:rPr>
        <w:rFonts w:ascii="Book Antiqua" w:cs="Book Antiqua" w:eastAsia="Book Antiqua" w:hAnsi="Book Antiqua"/>
        <w:sz w:val="22"/>
        <w:szCs w:val="22"/>
        <w:vertAlign w:val="baseline"/>
      </w:rPr>
    </w:lvl>
    <w:lvl w:ilvl="1">
      <w:start w:val="0"/>
      <w:numFmt w:val="bullet"/>
      <w:lvlText w:val="•"/>
      <w:lvlJc w:val="left"/>
      <w:pPr>
        <w:ind w:left="1031" w:hanging="358"/>
      </w:pPr>
      <w:rPr>
        <w:vertAlign w:val="baseline"/>
      </w:rPr>
    </w:lvl>
    <w:lvl w:ilvl="2">
      <w:start w:val="0"/>
      <w:numFmt w:val="bullet"/>
      <w:lvlText w:val="•"/>
      <w:lvlJc w:val="left"/>
      <w:pPr>
        <w:ind w:left="1603" w:hanging="357.9999999999998"/>
      </w:pPr>
      <w:rPr>
        <w:vertAlign w:val="baseline"/>
      </w:rPr>
    </w:lvl>
    <w:lvl w:ilvl="3">
      <w:start w:val="0"/>
      <w:numFmt w:val="bullet"/>
      <w:lvlText w:val="•"/>
      <w:lvlJc w:val="left"/>
      <w:pPr>
        <w:ind w:left="2174" w:hanging="357.9999999999998"/>
      </w:pPr>
      <w:rPr>
        <w:vertAlign w:val="baseline"/>
      </w:rPr>
    </w:lvl>
    <w:lvl w:ilvl="4">
      <w:start w:val="0"/>
      <w:numFmt w:val="bullet"/>
      <w:lvlText w:val="•"/>
      <w:lvlJc w:val="left"/>
      <w:pPr>
        <w:ind w:left="2746" w:hanging="358"/>
      </w:pPr>
      <w:rPr>
        <w:vertAlign w:val="baseline"/>
      </w:rPr>
    </w:lvl>
    <w:lvl w:ilvl="5">
      <w:start w:val="0"/>
      <w:numFmt w:val="bullet"/>
      <w:lvlText w:val="•"/>
      <w:lvlJc w:val="left"/>
      <w:pPr>
        <w:ind w:left="3317" w:hanging="358"/>
      </w:pPr>
      <w:rPr>
        <w:vertAlign w:val="baseline"/>
      </w:rPr>
    </w:lvl>
    <w:lvl w:ilvl="6">
      <w:start w:val="0"/>
      <w:numFmt w:val="bullet"/>
      <w:lvlText w:val="•"/>
      <w:lvlJc w:val="left"/>
      <w:pPr>
        <w:ind w:left="3889" w:hanging="358.00000000000045"/>
      </w:pPr>
      <w:rPr>
        <w:vertAlign w:val="baseline"/>
      </w:rPr>
    </w:lvl>
    <w:lvl w:ilvl="7">
      <w:start w:val="0"/>
      <w:numFmt w:val="bullet"/>
      <w:lvlText w:val="•"/>
      <w:lvlJc w:val="left"/>
      <w:pPr>
        <w:ind w:left="4460" w:hanging="358"/>
      </w:pPr>
      <w:rPr>
        <w:vertAlign w:val="baseline"/>
      </w:rPr>
    </w:lvl>
    <w:lvl w:ilvl="8">
      <w:start w:val="0"/>
      <w:numFmt w:val="bullet"/>
      <w:lvlText w:val="•"/>
      <w:lvlJc w:val="left"/>
      <w:pPr>
        <w:ind w:left="5032" w:hanging="358"/>
      </w:pPr>
      <w:rPr>
        <w:vertAlign w:val="baseline"/>
      </w:rPr>
    </w:lvl>
  </w:abstractNum>
  <w:abstractNum w:abstractNumId="2">
    <w:lvl w:ilvl="0">
      <w:start w:val="1"/>
      <w:numFmt w:val="decimal"/>
      <w:lvlText w:val="%1."/>
      <w:lvlJc w:val="left"/>
      <w:pPr>
        <w:ind w:left="468" w:hanging="358"/>
      </w:pPr>
      <w:rPr>
        <w:rFonts w:ascii="Book Antiqua" w:cs="Book Antiqua" w:eastAsia="Book Antiqua" w:hAnsi="Book Antiqua"/>
        <w:sz w:val="22"/>
        <w:szCs w:val="22"/>
        <w:vertAlign w:val="baseline"/>
      </w:rPr>
    </w:lvl>
    <w:lvl w:ilvl="1">
      <w:start w:val="0"/>
      <w:numFmt w:val="bullet"/>
      <w:lvlText w:val="•"/>
      <w:lvlJc w:val="left"/>
      <w:pPr>
        <w:ind w:left="1031" w:hanging="358"/>
      </w:pPr>
      <w:rPr>
        <w:vertAlign w:val="baseline"/>
      </w:rPr>
    </w:lvl>
    <w:lvl w:ilvl="2">
      <w:start w:val="0"/>
      <w:numFmt w:val="bullet"/>
      <w:lvlText w:val="•"/>
      <w:lvlJc w:val="left"/>
      <w:pPr>
        <w:ind w:left="1603" w:hanging="357.9999999999998"/>
      </w:pPr>
      <w:rPr>
        <w:vertAlign w:val="baseline"/>
      </w:rPr>
    </w:lvl>
    <w:lvl w:ilvl="3">
      <w:start w:val="0"/>
      <w:numFmt w:val="bullet"/>
      <w:lvlText w:val="•"/>
      <w:lvlJc w:val="left"/>
      <w:pPr>
        <w:ind w:left="2174" w:hanging="357.9999999999998"/>
      </w:pPr>
      <w:rPr>
        <w:vertAlign w:val="baseline"/>
      </w:rPr>
    </w:lvl>
    <w:lvl w:ilvl="4">
      <w:start w:val="0"/>
      <w:numFmt w:val="bullet"/>
      <w:lvlText w:val="•"/>
      <w:lvlJc w:val="left"/>
      <w:pPr>
        <w:ind w:left="2746" w:hanging="358"/>
      </w:pPr>
      <w:rPr>
        <w:vertAlign w:val="baseline"/>
      </w:rPr>
    </w:lvl>
    <w:lvl w:ilvl="5">
      <w:start w:val="0"/>
      <w:numFmt w:val="bullet"/>
      <w:lvlText w:val="•"/>
      <w:lvlJc w:val="left"/>
      <w:pPr>
        <w:ind w:left="3317" w:hanging="358"/>
      </w:pPr>
      <w:rPr>
        <w:vertAlign w:val="baseline"/>
      </w:rPr>
    </w:lvl>
    <w:lvl w:ilvl="6">
      <w:start w:val="0"/>
      <w:numFmt w:val="bullet"/>
      <w:lvlText w:val="•"/>
      <w:lvlJc w:val="left"/>
      <w:pPr>
        <w:ind w:left="3889" w:hanging="358.00000000000045"/>
      </w:pPr>
      <w:rPr>
        <w:vertAlign w:val="baseline"/>
      </w:rPr>
    </w:lvl>
    <w:lvl w:ilvl="7">
      <w:start w:val="0"/>
      <w:numFmt w:val="bullet"/>
      <w:lvlText w:val="•"/>
      <w:lvlJc w:val="left"/>
      <w:pPr>
        <w:ind w:left="4460" w:hanging="358"/>
      </w:pPr>
      <w:rPr>
        <w:vertAlign w:val="baseline"/>
      </w:rPr>
    </w:lvl>
    <w:lvl w:ilvl="8">
      <w:start w:val="0"/>
      <w:numFmt w:val="bullet"/>
      <w:lvlText w:val="•"/>
      <w:lvlJc w:val="left"/>
      <w:pPr>
        <w:ind w:left="5032" w:hanging="358"/>
      </w:pPr>
      <w:rPr>
        <w:vertAlign w:val="baseli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id-ID"/>
      </w:rPr>
    </w:rPrDefault>
    <w:pPrDefault>
      <w:pPr>
        <w:spacing w:after="120" w:lineRule="auto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widowControl w:val="0"/>
      <w:spacing w:after="120" w:before="300" w:lineRule="auto"/>
      <w:ind w:left="360" w:hanging="360"/>
      <w:jc w:val="left"/>
    </w:pPr>
    <w:rPr>
      <w:rFonts w:ascii="Tahoma" w:cs="Tahoma" w:eastAsia="Tahoma" w:hAnsi="Tahoma"/>
      <w:b w:val="1"/>
      <w:color w:val="000080"/>
      <w:sz w:val="24"/>
      <w:szCs w:val="24"/>
      <w:vertAlign w:val="baseline"/>
    </w:rPr>
  </w:style>
  <w:style w:type="paragraph" w:styleId="Heading2">
    <w:name w:val="heading 2"/>
    <w:basedOn w:val="Normal"/>
    <w:next w:val="Normal"/>
    <w:pPr>
      <w:keepNext w:val="1"/>
      <w:widowControl w:val="0"/>
      <w:spacing w:after="120" w:before="240" w:lineRule="auto"/>
      <w:ind w:left="2352" w:hanging="431.9999999999999"/>
      <w:jc w:val="left"/>
    </w:pPr>
    <w:rPr>
      <w:rFonts w:ascii="Tahoma" w:cs="Tahoma" w:eastAsia="Tahoma" w:hAnsi="Tahoma"/>
      <w:b w:val="1"/>
      <w:color w:val="000080"/>
      <w:sz w:val="22"/>
      <w:szCs w:val="22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0"/>
      <w:spacing w:after="120" w:line="300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Arial" w:eastAsia="Times New Roman" w:hAnsi="Arial"/>
      <w:w w:val="100"/>
      <w:position w:val="-1"/>
      <w:sz w:val="22"/>
      <w:szCs w:val="24"/>
      <w:effect w:val="none"/>
      <w:vertAlign w:val="baseline"/>
      <w:cs w:val="0"/>
      <w:em w:val="none"/>
      <w:lang w:bidi="ar-SA" w:eastAsia="ar-SA" w:val="de-DE"/>
    </w:rPr>
  </w:style>
  <w:style w:type="paragraph" w:styleId="Heading1">
    <w:name w:val="Heading 1"/>
    <w:basedOn w:val="Normal"/>
    <w:next w:val="Normal"/>
    <w:autoRedefine w:val="0"/>
    <w:hidden w:val="0"/>
    <w:qFormat w:val="0"/>
    <w:pPr>
      <w:keepNext w:val="1"/>
      <w:widowControl w:val="0"/>
      <w:numPr>
        <w:ilvl w:val="0"/>
        <w:numId w:val="3"/>
      </w:numPr>
      <w:suppressAutoHyphens w:val="0"/>
      <w:overflowPunct w:val="0"/>
      <w:autoSpaceDE w:val="0"/>
      <w:spacing w:after="120" w:before="300" w:line="300" w:lineRule="atLeast"/>
      <w:ind w:leftChars="-1" w:rightChars="0" w:firstLineChars="-1"/>
      <w:jc w:val="left"/>
      <w:textDirection w:val="btLr"/>
      <w:textAlignment w:val="baseline"/>
      <w:outlineLvl w:val="0"/>
    </w:pPr>
    <w:rPr>
      <w:rFonts w:ascii="Tahoma" w:eastAsia="Times New Roman" w:hAnsi="Tahoma"/>
      <w:b w:val="1"/>
      <w:color w:val="000080"/>
      <w:w w:val="100"/>
      <w:kern w:val="1"/>
      <w:position w:val="-1"/>
      <w:sz w:val="24"/>
      <w:szCs w:val="20"/>
      <w:effect w:val="none"/>
      <w:vertAlign w:val="baseline"/>
      <w:cs w:val="0"/>
      <w:em w:val="none"/>
      <w:lang w:bidi="ar-SA" w:eastAsia="ar-SA" w:val="de-DE"/>
    </w:rPr>
  </w:style>
  <w:style w:type="paragraph" w:styleId="Heading2">
    <w:name w:val="Heading 2"/>
    <w:basedOn w:val="Normal"/>
    <w:next w:val="Normal"/>
    <w:autoRedefine w:val="0"/>
    <w:hidden w:val="0"/>
    <w:qFormat w:val="0"/>
    <w:pPr>
      <w:keepNext w:val="1"/>
      <w:widowControl w:val="0"/>
      <w:numPr>
        <w:ilvl w:val="1"/>
        <w:numId w:val="3"/>
      </w:numPr>
      <w:suppressAutoHyphens w:val="0"/>
      <w:overflowPunct w:val="0"/>
      <w:autoSpaceDE w:val="0"/>
      <w:spacing w:after="120" w:before="240" w:line="300" w:lineRule="atLeast"/>
      <w:ind w:leftChars="-1" w:rightChars="0" w:firstLineChars="-1"/>
      <w:jc w:val="left"/>
      <w:textDirection w:val="btLr"/>
      <w:textAlignment w:val="baseline"/>
      <w:outlineLvl w:val="1"/>
    </w:pPr>
    <w:rPr>
      <w:rFonts w:ascii="Tahoma" w:eastAsia="Times New Roman" w:hAnsi="Tahoma"/>
      <w:b w:val="1"/>
      <w:color w:val="000080"/>
      <w:w w:val="100"/>
      <w:position w:val="-1"/>
      <w:sz w:val="22"/>
      <w:szCs w:val="20"/>
      <w:effect w:val="none"/>
      <w:vertAlign w:val="baseline"/>
      <w:cs w:val="0"/>
      <w:em w:val="none"/>
      <w:lang w:bidi="ar-SA" w:eastAsia="ar-SA" w:val="de-DE"/>
    </w:rPr>
  </w:style>
  <w:style w:type="character" w:styleId="DefaultParagraphFont">
    <w:name w:val="Default Paragraph Font"/>
    <w:next w:val="DefaultParagraphFont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character" w:styleId="Heading1Char">
    <w:name w:val="Heading 1 Char"/>
    <w:next w:val="Heading1Char"/>
    <w:autoRedefine w:val="0"/>
    <w:hidden w:val="0"/>
    <w:qFormat w:val="0"/>
    <w:rPr>
      <w:rFonts w:ascii="Tahoma" w:cs="Times New Roman" w:eastAsia="Times New Roman" w:hAnsi="Tahoma"/>
      <w:b w:val="1"/>
      <w:color w:val="000080"/>
      <w:w w:val="100"/>
      <w:kern w:val="1"/>
      <w:position w:val="-1"/>
      <w:sz w:val="24"/>
      <w:szCs w:val="20"/>
      <w:effect w:val="none"/>
      <w:vertAlign w:val="baseline"/>
      <w:cs w:val="0"/>
      <w:em w:val="none"/>
      <w:lang w:eastAsia="ar-SA"/>
    </w:rPr>
  </w:style>
  <w:style w:type="character" w:styleId="Heading2Char">
    <w:name w:val="Heading 2 Char"/>
    <w:next w:val="Heading2Char"/>
    <w:autoRedefine w:val="0"/>
    <w:hidden w:val="0"/>
    <w:qFormat w:val="0"/>
    <w:rPr>
      <w:rFonts w:ascii="Tahoma" w:cs="Times New Roman" w:eastAsia="Times New Roman" w:hAnsi="Tahoma"/>
      <w:b w:val="1"/>
      <w:color w:val="000080"/>
      <w:w w:val="100"/>
      <w:position w:val="-1"/>
      <w:szCs w:val="20"/>
      <w:effect w:val="none"/>
      <w:vertAlign w:val="baseline"/>
      <w:cs w:val="0"/>
      <w:em w:val="none"/>
      <w:lang w:eastAsia="ar-SA"/>
    </w:rPr>
  </w:style>
  <w:style w:type="character" w:styleId="FootnoteCharacters">
    <w:name w:val="Footnote Characters"/>
    <w:next w:val="FootnoteCharacters"/>
    <w:autoRedefine w:val="0"/>
    <w:hidden w:val="0"/>
    <w:qFormat w:val="0"/>
    <w:rPr>
      <w:w w:val="100"/>
      <w:position w:val="-1"/>
      <w:effect w:val="none"/>
      <w:vertAlign w:val="superscript"/>
      <w:cs w:val="0"/>
      <w:em w:val="none"/>
      <w:lang/>
    </w:rPr>
  </w:style>
  <w:style w:type="paragraph" w:styleId="FootnoteText">
    <w:name w:val="Footnote Text"/>
    <w:basedOn w:val="Normal"/>
    <w:next w:val="FootnoteText"/>
    <w:autoRedefine w:val="0"/>
    <w:hidden w:val="0"/>
    <w:qFormat w:val="0"/>
    <w:pPr>
      <w:suppressAutoHyphens w:val="0"/>
      <w:overflowPunct w:val="0"/>
      <w:autoSpaceDE w:val="0"/>
      <w:spacing w:after="0" w:line="100" w:lineRule="atLeast"/>
      <w:ind w:left="227" w:leftChars="-1" w:rightChars="0" w:hanging="227" w:firstLineChars="-1"/>
      <w:jc w:val="both"/>
      <w:textDirection w:val="btLr"/>
      <w:textAlignment w:val="baseline"/>
      <w:outlineLvl w:val="0"/>
    </w:pPr>
    <w:rPr>
      <w:rFonts w:ascii="Arial" w:eastAsia="Times New Roman" w:hAnsi="Arial"/>
      <w:w w:val="100"/>
      <w:position w:val="-1"/>
      <w:sz w:val="18"/>
      <w:szCs w:val="20"/>
      <w:effect w:val="none"/>
      <w:vertAlign w:val="baseline"/>
      <w:cs w:val="0"/>
      <w:em w:val="none"/>
      <w:lang w:bidi="ar-SA" w:eastAsia="ar-SA" w:val="de-DE"/>
    </w:rPr>
  </w:style>
  <w:style w:type="character" w:styleId="FootnoteTextChar">
    <w:name w:val="Footnote Text Char"/>
    <w:next w:val="FootnoteTextChar"/>
    <w:autoRedefine w:val="0"/>
    <w:hidden w:val="0"/>
    <w:qFormat w:val="0"/>
    <w:rPr>
      <w:rFonts w:ascii="Arial" w:cs="Times New Roman" w:eastAsia="Times New Roman" w:hAnsi="Arial"/>
      <w:w w:val="100"/>
      <w:position w:val="-1"/>
      <w:sz w:val="18"/>
      <w:szCs w:val="20"/>
      <w:effect w:val="none"/>
      <w:vertAlign w:val="baseline"/>
      <w:cs w:val="0"/>
      <w:em w:val="none"/>
      <w:lang w:eastAsia="ar-SA"/>
    </w:rPr>
  </w:style>
  <w:style w:type="paragraph" w:styleId="TableParagraph">
    <w:name w:val="Table Paragraph"/>
    <w:basedOn w:val="Normal"/>
    <w:next w:val="TableParagraph"/>
    <w:autoRedefine w:val="0"/>
    <w:hidden w:val="0"/>
    <w:qFormat w:val="0"/>
    <w:pPr>
      <w:widowControl w:val="0"/>
      <w:suppressAutoHyphens w:val="1"/>
      <w:autoSpaceDE w:val="0"/>
      <w:autoSpaceDN w:val="0"/>
      <w:spacing w:after="0" w:line="240" w:lineRule="auto"/>
      <w:ind w:left="110" w:leftChars="-1" w:rightChars="0" w:firstLineChars="-1"/>
      <w:jc w:val="left"/>
      <w:textDirection w:val="btLr"/>
      <w:textAlignment w:val="top"/>
      <w:outlineLvl w:val="0"/>
    </w:pPr>
    <w:rPr>
      <w:rFonts w:ascii="Book Antiqua" w:cs="Book Antiqua" w:eastAsia="Book Antiqua" w:hAnsi="Book Antiqua"/>
      <w:w w:val="100"/>
      <w:position w:val="-1"/>
      <w:sz w:val="22"/>
      <w:szCs w:val="22"/>
      <w:effect w:val="none"/>
      <w:vertAlign w:val="baseline"/>
      <w:cs w:val="0"/>
      <w:em w:val="none"/>
      <w:lang w:bidi="en-US" w:eastAsia="en-US" w:val="en-US"/>
    </w:rPr>
  </w:style>
  <w:style w:type="character" w:styleId="Hyperlink">
    <w:name w:val="Hyperlink"/>
    <w:next w:val="Hyperlink"/>
    <w:autoRedefine w:val="0"/>
    <w:hidden w:val="0"/>
    <w:qFormat w:val="1"/>
    <w:rPr>
      <w:color w:val="0563c1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Normal(Web)">
    <w:name w:val="Normal (Web)"/>
    <w:basedOn w:val="Normal"/>
    <w:next w:val="Normal(Web)"/>
    <w:autoRedefine w:val="0"/>
    <w:hidden w:val="0"/>
    <w:qFormat w:val="1"/>
    <w:pPr>
      <w:suppressAutoHyphens w:val="1"/>
      <w:spacing w:after="100" w:afterAutospacing="1" w:before="100" w:beforeAutospacing="1" w:line="240" w:lineRule="auto"/>
      <w:ind w:leftChars="-1" w:rightChars="0" w:firstLineChars="-1"/>
      <w:jc w:val="left"/>
      <w:textDirection w:val="btLr"/>
      <w:textAlignment w:val="top"/>
      <w:outlineLvl w:val="0"/>
    </w:pPr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en-ID" w:val="en-ID"/>
    </w:rPr>
  </w:style>
  <w:style w:type="character" w:styleId="apple-tab-span">
    <w:name w:val="apple-tab-span"/>
    <w:basedOn w:val="DefaultParagraphFont"/>
    <w:next w:val="apple-tab-span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UnresolvedMention">
    <w:name w:val="Unresolved Mention"/>
    <w:next w:val="UnresolvedMention"/>
    <w:autoRedefine w:val="0"/>
    <w:hidden w:val="0"/>
    <w:qFormat w:val="1"/>
    <w:rPr>
      <w:color w:val="605e5c"/>
      <w:w w:val="100"/>
      <w:position w:val="-1"/>
      <w:effect w:val="none"/>
      <w:shd w:color="auto" w:fill="e1dfdd" w:val="clear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ipa.fmipa@um.ac.id" TargetMode="External"/><Relationship Id="rId8" Type="http://schemas.openxmlformats.org/officeDocument/2006/relationships/hyperlink" Target="http://ipa.fmipa.um.ac.id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BookAntiqua-regular.ttf"/><Relationship Id="rId4" Type="http://schemas.openxmlformats.org/officeDocument/2006/relationships/font" Target="fonts/BookAntiqua-bold.ttf"/><Relationship Id="rId5" Type="http://schemas.openxmlformats.org/officeDocument/2006/relationships/font" Target="fonts/BookAntiqua-italic.ttf"/><Relationship Id="rId6" Type="http://schemas.openxmlformats.org/officeDocument/2006/relationships/font" Target="fonts/BookAntiqua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gC84QHfmpub6WEafd+iGfywOmng==">AMUW2mVVpT6VTBL6uNdD2XIlA+qFbL53C0bCRfahJUBhzuBQb94olgmhXbSP7F0eNMBEWInP4fYbCtK01uFFM6Yl8kxXdrmpoIlmdASdxPcOlOI/DThoIQSnHMixkS9D4ECHHFhqIkS/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2020-12-21T09:18:00Z</dcterms:created>
  <dc:creator>huerter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