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132.0" w:type="dxa"/>
        <w:jc w:val="left"/>
        <w:tblInd w:w="108.0" w:type="dxa"/>
        <w:tblLayout w:type="fixed"/>
        <w:tblLook w:val="0000"/>
      </w:tblPr>
      <w:tblGrid>
        <w:gridCol w:w="3085"/>
        <w:gridCol w:w="6047"/>
        <w:tblGridChange w:id="0">
          <w:tblGrid>
            <w:gridCol w:w="3085"/>
            <w:gridCol w:w="6047"/>
          </w:tblGrid>
        </w:tblGridChange>
      </w:tblGrid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02">
            <w:pPr>
              <w:spacing w:after="80" w:before="8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Module designation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03">
            <w:pPr>
              <w:spacing w:after="80" w:before="80" w:lineRule="auto"/>
              <w:rPr>
                <w:rFonts w:ascii="Calibri" w:cs="Calibri" w:eastAsia="Calibri" w:hAnsi="Calibri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Development of Assesment Instrument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04">
            <w:pPr>
              <w:spacing w:after="80" w:before="8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Module level, if applicable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05">
            <w:pPr>
              <w:spacing w:after="80" w:before="80" w:lineRule="auto"/>
              <w:rPr>
                <w:rFonts w:ascii="Calibri" w:cs="Calibri" w:eastAsia="Calibri" w:hAnsi="Calibri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Undergraduate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06">
            <w:pPr>
              <w:spacing w:after="80" w:before="8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Code, if applicable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07">
            <w:pPr>
              <w:spacing w:after="80" w:before="80" w:lineRule="auto"/>
              <w:rPr>
                <w:rFonts w:ascii="Calibri" w:cs="Calibri" w:eastAsia="Calibri" w:hAnsi="Calibri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PIPAUM6410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08">
            <w:pPr>
              <w:spacing w:after="80" w:before="8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Subtitle, if applicable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09">
            <w:pPr>
              <w:spacing w:after="80" w:before="80" w:lineRule="auto"/>
              <w:rPr>
                <w:rFonts w:ascii="Calibri" w:cs="Calibri" w:eastAsia="Calibri" w:hAnsi="Calibri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i w:val="1"/>
                <w:sz w:val="24"/>
                <w:szCs w:val="24"/>
                <w:rtl w:val="0"/>
              </w:rPr>
              <w:t xml:space="preserve">-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0A">
            <w:pPr>
              <w:spacing w:after="80" w:before="8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Courses, if applicable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0B">
            <w:pPr>
              <w:spacing w:after="80" w:before="80" w:lineRule="auto"/>
              <w:rPr>
                <w:rFonts w:ascii="Calibri" w:cs="Calibri" w:eastAsia="Calibri" w:hAnsi="Calibri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i w:val="1"/>
                <w:sz w:val="24"/>
                <w:szCs w:val="24"/>
                <w:rtl w:val="0"/>
              </w:rPr>
              <w:t xml:space="preserve">-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0C">
            <w:pPr>
              <w:spacing w:after="80" w:before="8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Semester(s) in which the module is taught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0D">
            <w:pPr>
              <w:spacing w:after="80" w:before="80" w:lineRule="auto"/>
              <w:rPr>
                <w:rFonts w:ascii="Calibri" w:cs="Calibri" w:eastAsia="Calibri" w:hAnsi="Calibri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Even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0E">
            <w:pPr>
              <w:spacing w:after="80" w:before="8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Person responsible for the module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0F">
            <w:pPr>
              <w:spacing w:after="80" w:before="80" w:lineRule="auto"/>
              <w:rPr>
                <w:rFonts w:ascii="Calibri" w:cs="Calibri" w:eastAsia="Calibri" w:hAnsi="Calibri"/>
                <w:i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10">
            <w:pPr>
              <w:spacing w:after="80" w:before="8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Lecturer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11">
            <w:pPr>
              <w:spacing w:after="80" w:before="8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Sugiyanto, S.Pd, M.Si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12">
            <w:pPr>
              <w:spacing w:after="80" w:before="8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Language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13">
            <w:pPr>
              <w:spacing w:after="80" w:before="80" w:lineRule="auto"/>
              <w:rPr>
                <w:rFonts w:ascii="Calibri" w:cs="Calibri" w:eastAsia="Calibri" w:hAnsi="Calibri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Bahasa Indonesia 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14">
            <w:pPr>
              <w:spacing w:after="80" w:before="8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Relation to curriculum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1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69"/>
              </w:tabs>
              <w:spacing w:after="0" w:before="0" w:line="271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Undergraduate degree program, elective, 6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superscript"/>
                <w:rtl w:val="0"/>
              </w:rPr>
              <w:t xml:space="preserve">th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40"/>
                <w:szCs w:val="40"/>
                <w:u w:val="none"/>
                <w:shd w:fill="auto" w:val="clear"/>
                <w:vertAlign w:val="superscript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semester.</w:t>
            </w:r>
          </w:p>
          <w:p w:rsidR="00000000" w:rsidDel="00000000" w:rsidP="00000000" w:rsidRDefault="00000000" w:rsidRPr="00000000" w14:paraId="0000001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69"/>
              </w:tabs>
              <w:spacing w:after="0" w:before="20" w:line="240" w:lineRule="auto"/>
              <w:ind w:left="11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17">
            <w:pPr>
              <w:spacing w:after="80" w:before="8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Type of teaching, contact hours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1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92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Lecture/instructional and discussion, output project, 150 minutes per lecture per week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19">
            <w:pPr>
              <w:spacing w:after="80" w:before="8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Workload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1A">
            <w:pPr>
              <w:keepNext w:val="0"/>
              <w:keepLines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69"/>
              </w:tabs>
              <w:spacing w:after="0" w:before="0" w:line="271" w:lineRule="auto"/>
              <w:ind w:left="468" w:right="0" w:hanging="359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Lectures: 3 x 50 = 150 minutes (2.5 hours) per week.</w:t>
            </w:r>
          </w:p>
          <w:p w:rsidR="00000000" w:rsidDel="00000000" w:rsidP="00000000" w:rsidRDefault="00000000" w:rsidRPr="00000000" w14:paraId="0000001B">
            <w:pPr>
              <w:keepNext w:val="0"/>
              <w:keepLines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69"/>
              </w:tabs>
              <w:spacing w:after="0" w:before="0" w:line="249" w:lineRule="auto"/>
              <w:ind w:left="468" w:right="55" w:hanging="358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Exercises and Assignments: 3 x 60 = 180 minutes (3 hours) per week.</w:t>
            </w:r>
          </w:p>
          <w:p w:rsidR="00000000" w:rsidDel="00000000" w:rsidP="00000000" w:rsidRDefault="00000000" w:rsidRPr="00000000" w14:paraId="0000001C">
            <w:pPr>
              <w:keepNext w:val="0"/>
              <w:keepLines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69"/>
              </w:tabs>
              <w:spacing w:after="0" w:before="0" w:line="249" w:lineRule="auto"/>
              <w:ind w:left="468" w:right="55" w:hanging="358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Independent Study: 3 x 60 = 180 minutes (3 hours) per week.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1D">
            <w:pPr>
              <w:spacing w:after="80" w:before="8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Credit points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1E">
            <w:pPr>
              <w:spacing w:after="80" w:before="80" w:lineRule="auto"/>
              <w:rPr>
                <w:rFonts w:ascii="Calibri" w:cs="Calibri" w:eastAsia="Calibri" w:hAnsi="Calibri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3 credit points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(~4.76 ECTS-eq)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.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1F">
            <w:pPr>
              <w:spacing w:after="80" w:before="80" w:lineRule="auto"/>
              <w:jc w:val="left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Requirements according to the examination regulations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20">
            <w:pPr>
              <w:spacing w:after="80" w:before="80" w:lineRule="auto"/>
              <w:rPr>
                <w:rFonts w:ascii="Calibri" w:cs="Calibri" w:eastAsia="Calibri" w:hAnsi="Calibri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A student must have attended at least 75% of the lectures to sit in the exams.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21">
            <w:pPr>
              <w:spacing w:after="80" w:before="80" w:lineRule="auto"/>
              <w:jc w:val="left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Recommended prerequisites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22">
            <w:pPr>
              <w:spacing w:after="80" w:before="8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PIPAUM6402- Science Education Assessment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23">
            <w:pPr>
              <w:spacing w:after="80" w:before="80" w:lineRule="auto"/>
              <w:jc w:val="left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Module objectives/intended learning outcomes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2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1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After completing this module, a student is expected to: </w:t>
            </w:r>
          </w:p>
          <w:p w:rsidR="00000000" w:rsidDel="00000000" w:rsidP="00000000" w:rsidRDefault="00000000" w:rsidRPr="00000000" w14:paraId="0000002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" w:line="249" w:lineRule="auto"/>
              <w:ind w:left="0" w:right="584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" w:line="249" w:lineRule="auto"/>
              <w:ind w:left="0" w:right="584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bookmarkStart w:colFirst="0" w:colLast="0" w:name="_heading=h.gjdgxs" w:id="0"/>
            <w:bookmarkEnd w:id="0"/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LO6 Design, implement, and evaluate innovative and productive science learning based on developmental psychology and learning theories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27">
            <w:pPr>
              <w:spacing w:after="80" w:before="8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Content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28">
            <w:pPr>
              <w:keepNext w:val="0"/>
              <w:keepLines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80" w:right="0" w:hanging="357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Critical thinking questions </w:t>
            </w:r>
          </w:p>
          <w:p w:rsidR="00000000" w:rsidDel="00000000" w:rsidP="00000000" w:rsidRDefault="00000000" w:rsidRPr="00000000" w14:paraId="00000029">
            <w:pPr>
              <w:keepNext w:val="0"/>
              <w:keepLines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80" w:right="0" w:hanging="357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HOT questions </w:t>
            </w:r>
          </w:p>
          <w:p w:rsidR="00000000" w:rsidDel="00000000" w:rsidP="00000000" w:rsidRDefault="00000000" w:rsidRPr="00000000" w14:paraId="0000002A">
            <w:pPr>
              <w:keepNext w:val="0"/>
              <w:keepLines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80" w:right="0" w:hanging="357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Science literation questions</w:t>
            </w:r>
          </w:p>
          <w:p w:rsidR="00000000" w:rsidDel="00000000" w:rsidP="00000000" w:rsidRDefault="00000000" w:rsidRPr="00000000" w14:paraId="0000002B">
            <w:pPr>
              <w:keepNext w:val="0"/>
              <w:keepLines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80" w:right="0" w:hanging="357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Scientific reasoning questions</w:t>
            </w:r>
          </w:p>
          <w:p w:rsidR="00000000" w:rsidDel="00000000" w:rsidP="00000000" w:rsidRDefault="00000000" w:rsidRPr="00000000" w14:paraId="0000002C">
            <w:pPr>
              <w:keepNext w:val="0"/>
              <w:keepLines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80" w:right="0" w:hanging="357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Creativity questions</w:t>
            </w:r>
          </w:p>
          <w:p w:rsidR="00000000" w:rsidDel="00000000" w:rsidP="00000000" w:rsidRDefault="00000000" w:rsidRPr="00000000" w14:paraId="0000002D">
            <w:pPr>
              <w:keepNext w:val="0"/>
              <w:keepLines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80" w:right="0" w:hanging="357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Diagnostic tests</w:t>
            </w:r>
          </w:p>
          <w:p w:rsidR="00000000" w:rsidDel="00000000" w:rsidP="00000000" w:rsidRDefault="00000000" w:rsidRPr="00000000" w14:paraId="0000002E">
            <w:pPr>
              <w:keepNext w:val="0"/>
              <w:keepLines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80" w:right="0" w:hanging="357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Research instruments   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2F">
            <w:pPr>
              <w:spacing w:after="80" w:before="80" w:lineRule="auto"/>
              <w:jc w:val="left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Study and examination requirements and forms of examination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30">
            <w:pPr>
              <w:spacing w:after="80" w:before="80" w:lineRule="auto"/>
              <w:rPr>
                <w:rFonts w:ascii="Calibri" w:cs="Calibri" w:eastAsia="Calibri" w:hAnsi="Calibri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Project Report, Middle Semester Exam, and Semester Exam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31">
            <w:pPr>
              <w:spacing w:after="80" w:before="8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Media employed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32">
            <w:pPr>
              <w:spacing w:after="80" w:before="80" w:lineRule="auto"/>
              <w:rPr>
                <w:rFonts w:ascii="Calibri" w:cs="Calibri" w:eastAsia="Calibri" w:hAnsi="Calibri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LCD, blackboard, moocs websites, UM e-learning system (Sipejar)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33">
            <w:pPr>
              <w:spacing w:after="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Reading list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34">
            <w:pPr>
              <w:spacing w:after="0" w:line="240" w:lineRule="auto"/>
              <w:jc w:val="left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Lawson, A. E. 2010. T eaching Inquiry Science in Middle and Secondary Schools. US of America: SAGE</w:t>
            </w:r>
          </w:p>
        </w:tc>
      </w:tr>
    </w:tbl>
    <w:p w:rsidR="00000000" w:rsidDel="00000000" w:rsidP="00000000" w:rsidRDefault="00000000" w:rsidRPr="00000000" w14:paraId="00000035">
      <w:pPr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sectPr>
      <w:pgSz w:h="16838" w:w="11906" w:orient="portrait"/>
      <w:pgMar w:bottom="1134" w:top="1417" w:left="1417" w:right="1417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Georgia"/>
  <w:font w:name="Calibri"/>
  <w:font w:name="Times New Roman"/>
  <w:font w:name="Tahoma">
    <w:embedRegular w:fontKey="{00000000-0000-0000-0000-000000000000}" r:id="rId1" w:subsetted="0"/>
    <w:embedBold w:fontKey="{00000000-0000-0000-0000-000000000000}" r:id="rId2" w:subsetted="0"/>
  </w:font>
  <w:font w:name="Book Antiqua">
    <w:embedRegular w:fontKey="{00000000-0000-0000-0000-000000000000}" r:id="rId3" w:subsetted="0"/>
    <w:embedBold w:fontKey="{00000000-0000-0000-0000-000000000000}" r:id="rId4" w:subsetted="0"/>
    <w:embedItalic w:fontKey="{00000000-0000-0000-0000-000000000000}" r:id="rId5" w:subsetted="0"/>
    <w:embedBoldItalic w:fontKey="{00000000-0000-0000-0000-000000000000}" r:id="rId6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468" w:hanging="358"/>
      </w:pPr>
      <w:rPr>
        <w:rFonts w:ascii="Book Antiqua" w:cs="Book Antiqua" w:eastAsia="Book Antiqua" w:hAnsi="Book Antiqua"/>
        <w:sz w:val="22"/>
        <w:szCs w:val="22"/>
      </w:rPr>
    </w:lvl>
    <w:lvl w:ilvl="1">
      <w:start w:val="1"/>
      <w:numFmt w:val="bullet"/>
      <w:lvlText w:val="•"/>
      <w:lvlJc w:val="left"/>
      <w:pPr>
        <w:ind w:left="1031" w:hanging="358"/>
      </w:pPr>
      <w:rPr/>
    </w:lvl>
    <w:lvl w:ilvl="2">
      <w:start w:val="1"/>
      <w:numFmt w:val="bullet"/>
      <w:lvlText w:val="•"/>
      <w:lvlJc w:val="left"/>
      <w:pPr>
        <w:ind w:left="1603" w:hanging="357.9999999999998"/>
      </w:pPr>
      <w:rPr/>
    </w:lvl>
    <w:lvl w:ilvl="3">
      <w:start w:val="1"/>
      <w:numFmt w:val="bullet"/>
      <w:lvlText w:val="•"/>
      <w:lvlJc w:val="left"/>
      <w:pPr>
        <w:ind w:left="2174" w:hanging="357.9999999999998"/>
      </w:pPr>
      <w:rPr/>
    </w:lvl>
    <w:lvl w:ilvl="4">
      <w:start w:val="1"/>
      <w:numFmt w:val="bullet"/>
      <w:lvlText w:val="•"/>
      <w:lvlJc w:val="left"/>
      <w:pPr>
        <w:ind w:left="2746" w:hanging="358"/>
      </w:pPr>
      <w:rPr/>
    </w:lvl>
    <w:lvl w:ilvl="5">
      <w:start w:val="1"/>
      <w:numFmt w:val="bullet"/>
      <w:lvlText w:val="•"/>
      <w:lvlJc w:val="left"/>
      <w:pPr>
        <w:ind w:left="3317" w:hanging="358"/>
      </w:pPr>
      <w:rPr/>
    </w:lvl>
    <w:lvl w:ilvl="6">
      <w:start w:val="1"/>
      <w:numFmt w:val="bullet"/>
      <w:lvlText w:val="•"/>
      <w:lvlJc w:val="left"/>
      <w:pPr>
        <w:ind w:left="3889" w:hanging="358.00000000000045"/>
      </w:pPr>
      <w:rPr/>
    </w:lvl>
    <w:lvl w:ilvl="7">
      <w:start w:val="1"/>
      <w:numFmt w:val="bullet"/>
      <w:lvlText w:val="•"/>
      <w:lvlJc w:val="left"/>
      <w:pPr>
        <w:ind w:left="4460" w:hanging="358"/>
      </w:pPr>
      <w:rPr/>
    </w:lvl>
    <w:lvl w:ilvl="8">
      <w:start w:val="1"/>
      <w:numFmt w:val="bullet"/>
      <w:lvlText w:val="•"/>
      <w:lvlJc w:val="left"/>
      <w:pPr>
        <w:ind w:left="5032" w:hanging="358"/>
      </w:pPr>
      <w:rPr/>
    </w:lvl>
  </w:abstractNum>
  <w:abstractNum w:abstractNumId="2">
    <w:lvl w:ilvl="0">
      <w:start w:val="1"/>
      <w:numFmt w:val="decimal"/>
      <w:lvlText w:val="%1."/>
      <w:lvlJc w:val="left"/>
      <w:pPr>
        <w:ind w:left="382" w:hanging="360"/>
      </w:pPr>
      <w:rPr/>
    </w:lvl>
    <w:lvl w:ilvl="1">
      <w:start w:val="1"/>
      <w:numFmt w:val="lowerLetter"/>
      <w:lvlText w:val="%2."/>
      <w:lvlJc w:val="left"/>
      <w:pPr>
        <w:ind w:left="1102" w:hanging="360"/>
      </w:pPr>
      <w:rPr/>
    </w:lvl>
    <w:lvl w:ilvl="2">
      <w:start w:val="1"/>
      <w:numFmt w:val="lowerRoman"/>
      <w:lvlText w:val="%3."/>
      <w:lvlJc w:val="right"/>
      <w:pPr>
        <w:ind w:left="1822" w:hanging="180"/>
      </w:pPr>
      <w:rPr/>
    </w:lvl>
    <w:lvl w:ilvl="3">
      <w:start w:val="1"/>
      <w:numFmt w:val="decimal"/>
      <w:lvlText w:val="%4."/>
      <w:lvlJc w:val="left"/>
      <w:pPr>
        <w:ind w:left="2542" w:hanging="360"/>
      </w:pPr>
      <w:rPr/>
    </w:lvl>
    <w:lvl w:ilvl="4">
      <w:start w:val="1"/>
      <w:numFmt w:val="lowerLetter"/>
      <w:lvlText w:val="%5."/>
      <w:lvlJc w:val="left"/>
      <w:pPr>
        <w:ind w:left="3262" w:hanging="360"/>
      </w:pPr>
      <w:rPr/>
    </w:lvl>
    <w:lvl w:ilvl="5">
      <w:start w:val="1"/>
      <w:numFmt w:val="lowerRoman"/>
      <w:lvlText w:val="%6."/>
      <w:lvlJc w:val="right"/>
      <w:pPr>
        <w:ind w:left="3982" w:hanging="180"/>
      </w:pPr>
      <w:rPr/>
    </w:lvl>
    <w:lvl w:ilvl="6">
      <w:start w:val="1"/>
      <w:numFmt w:val="decimal"/>
      <w:lvlText w:val="%7."/>
      <w:lvlJc w:val="left"/>
      <w:pPr>
        <w:ind w:left="4702" w:hanging="360"/>
      </w:pPr>
      <w:rPr/>
    </w:lvl>
    <w:lvl w:ilvl="7">
      <w:start w:val="1"/>
      <w:numFmt w:val="lowerLetter"/>
      <w:lvlText w:val="%8."/>
      <w:lvlJc w:val="left"/>
      <w:pPr>
        <w:ind w:left="5422" w:hanging="360"/>
      </w:pPr>
      <w:rPr/>
    </w:lvl>
    <w:lvl w:ilvl="8">
      <w:start w:val="1"/>
      <w:numFmt w:val="lowerRoman"/>
      <w:lvlText w:val="%9."/>
      <w:lvlJc w:val="right"/>
      <w:pPr>
        <w:ind w:left="6142" w:hanging="180"/>
      </w:pPr>
      <w:rPr/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-GB"/>
      </w:rPr>
    </w:rPrDefault>
    <w:pPrDefault>
      <w:pPr>
        <w:spacing w:after="120" w:lineRule="auto"/>
        <w:jc w:val="both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widowControl w:val="0"/>
      <w:spacing w:before="300" w:lineRule="auto"/>
      <w:ind w:left="360" w:hanging="360"/>
      <w:jc w:val="left"/>
    </w:pPr>
    <w:rPr>
      <w:rFonts w:ascii="Tahoma" w:cs="Tahoma" w:eastAsia="Tahoma" w:hAnsi="Tahoma"/>
      <w:b w:val="1"/>
      <w:color w:val="000080"/>
      <w:sz w:val="24"/>
      <w:szCs w:val="24"/>
    </w:rPr>
  </w:style>
  <w:style w:type="paragraph" w:styleId="Heading2">
    <w:name w:val="heading 2"/>
    <w:basedOn w:val="Normal"/>
    <w:next w:val="Normal"/>
    <w:pPr>
      <w:keepNext w:val="1"/>
      <w:widowControl w:val="0"/>
      <w:spacing w:before="240" w:lineRule="auto"/>
      <w:ind w:left="2352" w:hanging="431.9999999999999"/>
      <w:jc w:val="left"/>
    </w:pPr>
    <w:rPr>
      <w:rFonts w:ascii="Tahoma" w:cs="Tahoma" w:eastAsia="Tahoma" w:hAnsi="Tahoma"/>
      <w:b w:val="1"/>
      <w:color w:val="000080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sid w:val="00A867CD"/>
    <w:pPr>
      <w:suppressAutoHyphens w:val="1"/>
      <w:spacing w:after="120" w:line="300" w:lineRule="atLeast"/>
      <w:jc w:val="both"/>
    </w:pPr>
    <w:rPr>
      <w:rFonts w:ascii="Arial" w:eastAsia="Times New Roman" w:hAnsi="Arial"/>
      <w:sz w:val="22"/>
      <w:szCs w:val="24"/>
      <w:lang w:eastAsia="ar-SA" w:val="de-DE"/>
    </w:rPr>
  </w:style>
  <w:style w:type="paragraph" w:styleId="Heading1">
    <w:name w:val="heading 1"/>
    <w:basedOn w:val="Normal"/>
    <w:next w:val="Normal"/>
    <w:link w:val="Heading1Char"/>
    <w:qFormat w:val="1"/>
    <w:rsid w:val="00A867CD"/>
    <w:pPr>
      <w:keepNext w:val="1"/>
      <w:widowControl w:val="0"/>
      <w:numPr>
        <w:numId w:val="3"/>
      </w:numPr>
      <w:overflowPunct w:val="0"/>
      <w:autoSpaceDE w:val="0"/>
      <w:spacing w:before="300"/>
      <w:jc w:val="left"/>
      <w:textAlignment w:val="baseline"/>
      <w:outlineLvl w:val="0"/>
    </w:pPr>
    <w:rPr>
      <w:rFonts w:ascii="Tahoma" w:hAnsi="Tahoma"/>
      <w:b w:val="1"/>
      <w:color w:val="000080"/>
      <w:kern w:val="1"/>
      <w:sz w:val="24"/>
      <w:szCs w:val="20"/>
    </w:rPr>
  </w:style>
  <w:style w:type="paragraph" w:styleId="Heading2">
    <w:name w:val="heading 2"/>
    <w:basedOn w:val="Normal"/>
    <w:next w:val="Normal"/>
    <w:link w:val="Heading2Char"/>
    <w:qFormat w:val="1"/>
    <w:rsid w:val="00A867CD"/>
    <w:pPr>
      <w:keepNext w:val="1"/>
      <w:widowControl w:val="0"/>
      <w:numPr>
        <w:ilvl w:val="1"/>
        <w:numId w:val="3"/>
      </w:numPr>
      <w:overflowPunct w:val="0"/>
      <w:autoSpaceDE w:val="0"/>
      <w:spacing w:before="240"/>
      <w:jc w:val="left"/>
      <w:textAlignment w:val="baseline"/>
      <w:outlineLvl w:val="1"/>
    </w:pPr>
    <w:rPr>
      <w:rFonts w:ascii="Tahoma" w:hAnsi="Tahoma"/>
      <w:b w:val="1"/>
      <w:color w:val="000080"/>
      <w:szCs w:val="20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character" w:styleId="Heading1Char" w:customStyle="1">
    <w:name w:val="Heading 1 Char"/>
    <w:link w:val="Heading1"/>
    <w:rsid w:val="00A867CD"/>
    <w:rPr>
      <w:rFonts w:ascii="Tahoma" w:cs="Times New Roman" w:eastAsia="Times New Roman" w:hAnsi="Tahoma"/>
      <w:b w:val="1"/>
      <w:color w:val="000080"/>
      <w:kern w:val="1"/>
      <w:sz w:val="24"/>
      <w:szCs w:val="20"/>
      <w:lang w:eastAsia="ar-SA"/>
    </w:rPr>
  </w:style>
  <w:style w:type="character" w:styleId="Heading2Char" w:customStyle="1">
    <w:name w:val="Heading 2 Char"/>
    <w:link w:val="Heading2"/>
    <w:rsid w:val="00A867CD"/>
    <w:rPr>
      <w:rFonts w:ascii="Tahoma" w:cs="Times New Roman" w:eastAsia="Times New Roman" w:hAnsi="Tahoma"/>
      <w:b w:val="1"/>
      <w:color w:val="000080"/>
      <w:szCs w:val="20"/>
      <w:lang w:eastAsia="ar-SA"/>
    </w:rPr>
  </w:style>
  <w:style w:type="character" w:styleId="FootnoteCharacters" w:customStyle="1">
    <w:name w:val="Footnote Characters"/>
    <w:rsid w:val="00A867CD"/>
    <w:rPr>
      <w:vertAlign w:val="superscript"/>
    </w:rPr>
  </w:style>
  <w:style w:type="paragraph" w:styleId="FootnoteText">
    <w:name w:val="footnote text"/>
    <w:basedOn w:val="Normal"/>
    <w:link w:val="FootnoteTextChar"/>
    <w:rsid w:val="00A867CD"/>
    <w:pPr>
      <w:overflowPunct w:val="0"/>
      <w:autoSpaceDE w:val="0"/>
      <w:spacing w:after="0" w:line="100" w:lineRule="atLeast"/>
      <w:ind w:left="227" w:hanging="227"/>
      <w:textAlignment w:val="baseline"/>
    </w:pPr>
    <w:rPr>
      <w:sz w:val="18"/>
      <w:szCs w:val="20"/>
    </w:rPr>
  </w:style>
  <w:style w:type="character" w:styleId="FootnoteTextChar" w:customStyle="1">
    <w:name w:val="Footnote Text Char"/>
    <w:link w:val="FootnoteText"/>
    <w:rsid w:val="00A867CD"/>
    <w:rPr>
      <w:rFonts w:ascii="Arial" w:cs="Times New Roman" w:eastAsia="Times New Roman" w:hAnsi="Arial"/>
      <w:sz w:val="18"/>
      <w:szCs w:val="20"/>
      <w:lang w:eastAsia="ar-SA"/>
    </w:rPr>
  </w:style>
  <w:style w:type="paragraph" w:styleId="TableParagraph" w:customStyle="1">
    <w:name w:val="Table Paragraph"/>
    <w:basedOn w:val="Normal"/>
    <w:uiPriority w:val="1"/>
    <w:qFormat w:val="1"/>
    <w:rsid w:val="00D4253E"/>
    <w:pPr>
      <w:widowControl w:val="0"/>
      <w:suppressAutoHyphens w:val="0"/>
      <w:autoSpaceDE w:val="0"/>
      <w:autoSpaceDN w:val="0"/>
      <w:spacing w:after="0" w:line="240" w:lineRule="auto"/>
      <w:ind w:left="110"/>
      <w:jc w:val="left"/>
    </w:pPr>
    <w:rPr>
      <w:rFonts w:ascii="Book Antiqua" w:cs="Book Antiqua" w:eastAsia="Book Antiqua" w:hAnsi="Book Antiqua"/>
      <w:szCs w:val="22"/>
      <w:lang w:bidi="en-US" w:eastAsia="en-US" w:val="en-US"/>
    </w:rPr>
  </w:style>
  <w:style w:type="paragraph" w:styleId="ListParagraph">
    <w:name w:val="List Paragraph"/>
    <w:aliases w:val="Body of text,List Paragraph1"/>
    <w:basedOn w:val="Normal"/>
    <w:link w:val="ListParagraphChar"/>
    <w:uiPriority w:val="34"/>
    <w:qFormat w:val="1"/>
    <w:rsid w:val="00D33B5E"/>
    <w:pPr>
      <w:suppressAutoHyphens w:val="0"/>
      <w:spacing w:after="160" w:line="259" w:lineRule="auto"/>
      <w:ind w:left="720"/>
      <w:contextualSpacing w:val="1"/>
      <w:jc w:val="left"/>
    </w:pPr>
    <w:rPr>
      <w:rFonts w:ascii="Calibri" w:eastAsia="Calibri" w:hAnsi="Calibri"/>
      <w:szCs w:val="22"/>
      <w:lang w:eastAsia="en-US" w:val="en-ID"/>
    </w:rPr>
  </w:style>
  <w:style w:type="character" w:styleId="Hyperlink">
    <w:name w:val="Hyperlink"/>
    <w:uiPriority w:val="99"/>
    <w:unhideWhenUsed w:val="1"/>
    <w:rsid w:val="008C4347"/>
    <w:rPr>
      <w:color w:val="0563c1"/>
      <w:u w:val="single"/>
    </w:rPr>
  </w:style>
  <w:style w:type="character" w:styleId="ListParagraphChar" w:customStyle="1">
    <w:name w:val="List Paragraph Char"/>
    <w:aliases w:val="Body of text Char,List Paragraph1 Char"/>
    <w:link w:val="ListParagraph"/>
    <w:uiPriority w:val="34"/>
    <w:qFormat w:val="1"/>
    <w:locked w:val="1"/>
    <w:rsid w:val="00622A32"/>
    <w:rPr>
      <w:sz w:val="22"/>
      <w:szCs w:val="22"/>
      <w:lang w:eastAsia="en-US" w:val="en-ID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Relationship Id="rId3" Type="http://schemas.openxmlformats.org/officeDocument/2006/relationships/font" Target="fonts/BookAntiqua-regular.ttf"/><Relationship Id="rId4" Type="http://schemas.openxmlformats.org/officeDocument/2006/relationships/font" Target="fonts/BookAntiqua-bold.ttf"/><Relationship Id="rId5" Type="http://schemas.openxmlformats.org/officeDocument/2006/relationships/font" Target="fonts/BookAntiqua-italic.ttf"/><Relationship Id="rId6" Type="http://schemas.openxmlformats.org/officeDocument/2006/relationships/font" Target="fonts/BookAntiqua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fCio4iO3EcqID/azUU6Hs+FWN6g==">AMUW2mWkOsmCSr/kHzPcQWtE9mVp+VT8GmSFYnEgs73HWpwmiYpq/Ixv3vX0ICQpuuIsEC3bVLzaV70w+UXbK44ELlkrULjlHYtGhlfXa/LJhlLxATVgYIV6Bjv1bQYE0eAFu+nfQEfU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2020-12-23T03:36:00Z</dcterms:created>
  <dc:creator>huerter</dc:creator>
</cp:coreProperties>
</file>