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Bachelor of Education in Science</w:t>
        <w:tab/>
        <w:tab/>
        <w:tab/>
        <w:tab/>
        <w:t xml:space="preserve">               STAFF HANDBOOK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sz w:val="16"/>
            <w:szCs w:val="16"/>
            <w:rtl w:val="0"/>
          </w:rPr>
          <w:t xml:space="preserve">ipa.fmipa@um.ac.id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Website: http://ipa.fmipa.um.ac.id/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2"/>
        <w:gridCol w:w="826"/>
        <w:gridCol w:w="3543"/>
        <w:gridCol w:w="917"/>
        <w:gridCol w:w="2077"/>
        <w:tblGridChange w:id="0">
          <w:tblGrid>
            <w:gridCol w:w="1972"/>
            <w:gridCol w:w="826"/>
            <w:gridCol w:w="3543"/>
            <w:gridCol w:w="917"/>
            <w:gridCol w:w="207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Yessi Affriyenni, S.Pd, M.Sc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STEM, Ethnoscience, and Assessment in Science Learning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Career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Physics Education, Universitas Negeri Malang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Graduated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Physics, Universitas Gadjah Mada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Graduated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Employment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Universitas Negeri Malang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2018-now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"/>
              </w:tabs>
              <w:spacing w:after="0" w:before="0" w:line="240" w:lineRule="auto"/>
              <w:ind w:left="0" w:right="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and development project over the last 5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Mobile Application Media “Physics 101” to Improve Conceptual Understanding in Calculus for Physics 1 Course.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E-Learning Supporting Mobile Application Based on the Nature of Science (NOS) Perspective for Fundamental Physics 1 Course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Augmented-Reality Based Formative Assessment for Wave and Optics Course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2A">
            <w:pPr>
              <w:ind w:left="28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8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2D">
            <w:pPr>
              <w:ind w:left="28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8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Industry collaborations over the last 5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Workshop of Augmented Reality Based Mobile Application Use in the Formative Assessment for Science Teachers Community in Tulungagung Regency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Patents and propriety right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 of HAKI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No. P/ID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STEM-Based Learning Model for Physics Learning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EC00201950927/August 12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2019-000150524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Nucleon-Fundamental Physics I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EC00201981312/ November 11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2019-000163787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Gelop – Optical Geometry: Formative Assessmen Application Assisted with Augmented Reality Integrated in SIPEJAR for Wave and Optics Course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EC00303037628/October 5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2020-000206331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TPA (Childcare Center) Melati UM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EC00202029576/Agustus 27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2020-000200166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Important publicati ons over the last 5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Physics Learning Media on Optical Geometry Learning Material Based on Augmented Reality using Unity and Vuforia (https://doi.org/10.31331/jipva.v4i2.1301)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Conceptual Understanding and Problem-Solving Skills: The Impact of Hybrid Learning on Mechanics (http://dx.doi.org/10.29100/eduproxima.v2i2.1626)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Implementation of super-resolution imaging for small object tracking (https://doi.org/10.1063/5.0008420)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effect of hybrid-learning on students’ conceptual understanding of electricity in short-term fundamental physics course (https://doi.org/10.1063/5.0000508)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Measurement of Thermal Expansion Coefficient on Electric Cable using X-Ray Digital Microradiography (https://doi.org/10.1109/EECSI.2018.8752736)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Moving Object Tracking using Hybrid Method (https://doi.org/10.1109/ICOIACT.2018.8350740)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 in specialist bodies over the last</w:t>
              <w:tab/>
              <w:t xml:space="preserve">                                                                                                      5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Indonesian Science Educators 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Member</w:t>
            </w:r>
          </w:p>
          <w:p w:rsidR="00000000" w:rsidDel="00000000" w:rsidP="00000000" w:rsidRDefault="00000000" w:rsidRPr="00000000" w14:paraId="0000006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77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041773"/>
    <w:rPr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041773"/>
    <w:rPr>
      <w:rFonts w:ascii="Times New Roman" w:cs="Times New Roman" w:eastAsia="Times New Roman" w:hAnsi="Times New Roman"/>
      <w:b w:val="1"/>
      <w:bCs w:val="1"/>
      <w:lang w:bidi="en-US" w:val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41773"/>
  </w:style>
  <w:style w:type="paragraph" w:styleId="Header">
    <w:name w:val="header"/>
    <w:basedOn w:val="Normal"/>
    <w:link w:val="Head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paragraph" w:styleId="ListParagraph">
    <w:name w:val="List Paragraph"/>
    <w:basedOn w:val="Normal"/>
    <w:uiPriority w:val="34"/>
    <w:qFormat w:val="1"/>
    <w:rsid w:val="00445D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a.fmipa@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8/B0JTG7YJLSz5l4tp06xSgtw==">AMUW2mUlrpsQ3EXzzOrN5QYzXkGjyBZk4HU3Bopm230Bkhwkt7PLPg6lt6uTVPPXD+ygs+UQLRX988Ta9zrXWdeGAGrRkuhgyHf9XpCPrrOUeslQHZE2KI0=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2020-12-12T07:34:00Z</dcterms:created>
  <dc:creator>umi.fitriyati</dc:creator>
</cp:coreProperties>
</file>